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ANEXO I: LÍNEAS DE ACCIÓN 2026</w:t>
      </w:r>
    </w:p>
    <w:p w:rsidR="00000000" w:rsidDel="00000000" w:rsidP="00000000" w:rsidRDefault="00000000" w:rsidRPr="00000000" w14:paraId="00000003">
      <w:pPr>
        <w:spacing w:after="120" w:line="360" w:lineRule="auto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ISFD:............................................................................................................................................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after="120" w:line="360" w:lineRule="auto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Equipo Directivo:.....................................................................................................................</w:t>
      </w:r>
    </w:p>
    <w:sdt>
      <w:sdtPr>
        <w:lock w:val="contentLocked"/>
        <w:id w:val="-1175283782"/>
        <w:tag w:val="goog_rdk_0"/>
      </w:sdtPr>
      <w:sdtContent>
        <w:tbl>
          <w:tblPr>
            <w:tblStyle w:val="Table1"/>
            <w:tblW w:w="15960.0" w:type="dxa"/>
            <w:jc w:val="left"/>
            <w:tblInd w:w="-6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90"/>
            <w:gridCol w:w="2025"/>
            <w:gridCol w:w="2160"/>
            <w:gridCol w:w="2295"/>
            <w:gridCol w:w="2745"/>
            <w:gridCol w:w="3045"/>
            <w:tblGridChange w:id="0">
              <w:tblGrid>
                <w:gridCol w:w="3690"/>
                <w:gridCol w:w="2025"/>
                <w:gridCol w:w="2160"/>
                <w:gridCol w:w="2295"/>
                <w:gridCol w:w="2745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5a6b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5a6b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Atención a las Trayectorias</w:t>
                </w:r>
              </w:p>
            </w:tc>
            <w:tc>
              <w:tcPr>
                <w:shd w:fill="d5a6b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Apoyo Pedagógico a Escuelas</w:t>
                </w:r>
              </w:p>
            </w:tc>
            <w:tc>
              <w:tcPr>
                <w:shd w:fill="d5a6b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Investigación </w:t>
                </w:r>
              </w:p>
            </w:tc>
            <w:tc>
              <w:tcPr>
                <w:shd w:fill="d5a6b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Fortalecimiento Institucional</w:t>
                </w:r>
              </w:p>
            </w:tc>
            <w:tc>
              <w:tcPr>
                <w:shd w:fill="d5a6b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rtl w:val="0"/>
                  </w:rPr>
                  <w:t xml:space="preserve">Formación Continua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Responsables</w:t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(precisar los docentes que estarán afectados en las distintas líneas. Aquí es importante que la lista esté encabezada por el referente institucional)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Objetivos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(especificar brevemente los problemas y desafíos que se buscan atender)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Acciones y tiempos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(delimitar las actividades concretas y los tiempos previstos para cada una de ellas)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49.570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bCs w:val="1"/>
                    <w:sz w:val="24"/>
                    <w:szCs w:val="24"/>
                    <w:rtl w:val="0"/>
                  </w:rPr>
                  <w:t xml:space="preserve">Instancias de monitoreo y evaluación 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(definir actividades para el seguimiento y la evaluación de las propuestas)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widowControl w:val="0"/>
        <w:spacing w:line="240" w:lineRule="auto"/>
        <w:ind w:right="-758.6220472440925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9" w:w="16834" w:orient="landscape"/>
      <w:pgMar w:bottom="663.3070866141732" w:top="1440.0000000000002" w:left="1133.8582677165355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781050</wp:posOffset>
          </wp:positionH>
          <wp:positionV relativeFrom="paragraph">
            <wp:posOffset>114300</wp:posOffset>
          </wp:positionV>
          <wp:extent cx="7620000" cy="666750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11429" l="0" r="0" t="11429"/>
                  <a:stretch>
                    <a:fillRect/>
                  </a:stretch>
                </pic:blipFill>
                <pic:spPr>
                  <a:xfrm>
                    <a:off x="0" y="0"/>
                    <a:ext cx="7620000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109538</wp:posOffset>
          </wp:positionH>
          <wp:positionV relativeFrom="paragraph">
            <wp:posOffset>-342899</wp:posOffset>
          </wp:positionV>
          <wp:extent cx="8863200" cy="9779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3200" cy="977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RJqe6fWN77GnLf3UnEJAoNjeA==">CgMxLjAaHwoBMBIaChgICVIUChJ0YWJsZS5tb2ViaWphYTlmdmQ4AHIhMWhDTmp6cUFzOG00bFplU255OERkZzZVQ1VsUnEydHlQ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